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C05" w:rsidRDefault="00165C05" w:rsidP="00165C0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165C05" w:rsidRDefault="00165C05" w:rsidP="00165C0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165C05" w:rsidRDefault="00165C05" w:rsidP="00165C05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</w:t>
      </w:r>
    </w:p>
    <w:p w:rsidR="00165C05" w:rsidRDefault="00165C05" w:rsidP="00165C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B16DA">
        <w:rPr>
          <w:rFonts w:ascii="Times New Roman" w:hAnsi="Times New Roman"/>
          <w:b/>
          <w:sz w:val="28"/>
          <w:szCs w:val="28"/>
        </w:rPr>
        <w:t xml:space="preserve">Об </w:t>
      </w:r>
      <w:r w:rsidR="00B807BC">
        <w:rPr>
          <w:rFonts w:ascii="Times New Roman" w:hAnsi="Times New Roman"/>
          <w:b/>
          <w:sz w:val="28"/>
          <w:szCs w:val="28"/>
          <w:lang w:val="kk-KZ"/>
        </w:rPr>
        <w:t>утверждении</w:t>
      </w:r>
      <w:r w:rsidRPr="007B16DA">
        <w:rPr>
          <w:rFonts w:ascii="Times New Roman" w:hAnsi="Times New Roman"/>
          <w:b/>
          <w:sz w:val="28"/>
          <w:szCs w:val="28"/>
        </w:rPr>
        <w:t xml:space="preserve"> Правил возврата суммы превышения налога на добавленную стоимость</w:t>
      </w:r>
      <w:r w:rsidRPr="00E804BD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»</w:t>
      </w:r>
    </w:p>
    <w:p w:rsidR="00165C05" w:rsidRPr="0050136E" w:rsidRDefault="00165C05" w:rsidP="00165C05">
      <w:pPr>
        <w:jc w:val="center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50136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(далее </w:t>
      </w:r>
      <w:r w:rsidRPr="005013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Проект)</w:t>
      </w:r>
    </w:p>
    <w:p w:rsidR="00165C05" w:rsidRDefault="00165C05" w:rsidP="00165C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D43B68" w:rsidRDefault="00D43B68" w:rsidP="00165C05">
      <w:pPr>
        <w:jc w:val="center"/>
        <w:outlineLvl w:val="0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</w:p>
    <w:p w:rsidR="00165C05" w:rsidRPr="007122A2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165C05" w:rsidRDefault="00165C05" w:rsidP="00165C05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направлен на </w:t>
      </w:r>
      <w:r w:rsidR="00B807BC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утверждение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единых Правил</w:t>
      </w:r>
      <w:r w:rsidRPr="00EB69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возврата суммы превышения налога на добавленную стоимость</w:t>
      </w:r>
      <w:r w:rsidR="0050136E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регулирующих порядок возврата налога на добавленную стоимость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65C05" w:rsidRDefault="00165C05" w:rsidP="00165C0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2EA3">
        <w:rPr>
          <w:rFonts w:ascii="Times New Roman" w:hAnsi="Times New Roman"/>
          <w:sz w:val="28"/>
          <w:szCs w:val="28"/>
        </w:rPr>
        <w:t xml:space="preserve">иск политической дестабилизации или массового общественного недовольства </w:t>
      </w:r>
      <w:r>
        <w:rPr>
          <w:rFonts w:ascii="Times New Roman" w:hAnsi="Times New Roman"/>
          <w:sz w:val="28"/>
          <w:szCs w:val="28"/>
        </w:rPr>
        <w:t>не усматривается.</w:t>
      </w:r>
    </w:p>
    <w:p w:rsidR="00165C05" w:rsidRPr="007122A2" w:rsidRDefault="00165C05" w:rsidP="00165C0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165C05" w:rsidRDefault="00165C05" w:rsidP="00165C0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 xml:space="preserve">Проект не вступает в противоречие с законодательством </w:t>
      </w:r>
      <w:r>
        <w:rPr>
          <w:rFonts w:ascii="Times New Roman" w:hAnsi="Times New Roman"/>
          <w:sz w:val="28"/>
          <w:szCs w:val="28"/>
        </w:rPr>
        <w:t xml:space="preserve">Республики Казахстан, разработан в рамках нового Налогового кодекса Республики Казахстан </w:t>
      </w:r>
      <w:r w:rsidR="0050136E">
        <w:rPr>
          <w:rFonts w:ascii="Times New Roman" w:hAnsi="Times New Roman"/>
          <w:sz w:val="28"/>
          <w:szCs w:val="28"/>
        </w:rPr>
        <w:t xml:space="preserve">(далее – Налоговый кодекс) </w:t>
      </w:r>
      <w:r w:rsidRPr="00A620EE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обеспечивает</w:t>
      </w:r>
      <w:r w:rsidRPr="00EB6975">
        <w:rPr>
          <w:rFonts w:ascii="Times New Roman" w:hAnsi="Times New Roman"/>
          <w:sz w:val="28"/>
          <w:szCs w:val="28"/>
        </w:rPr>
        <w:t xml:space="preserve"> един</w:t>
      </w:r>
      <w:r>
        <w:rPr>
          <w:rFonts w:ascii="Times New Roman" w:hAnsi="Times New Roman"/>
          <w:sz w:val="28"/>
          <w:szCs w:val="28"/>
        </w:rPr>
        <w:t>ую</w:t>
      </w:r>
      <w:r w:rsidRPr="00EB6975">
        <w:rPr>
          <w:rFonts w:ascii="Times New Roman" w:hAnsi="Times New Roman"/>
          <w:sz w:val="28"/>
          <w:szCs w:val="28"/>
        </w:rPr>
        <w:t xml:space="preserve"> правоприменительн</w:t>
      </w:r>
      <w:r>
        <w:rPr>
          <w:rFonts w:ascii="Times New Roman" w:hAnsi="Times New Roman"/>
          <w:sz w:val="28"/>
          <w:szCs w:val="28"/>
        </w:rPr>
        <w:t>ую</w:t>
      </w:r>
      <w:r w:rsidRPr="00EB6975">
        <w:rPr>
          <w:rFonts w:ascii="Times New Roman" w:hAnsi="Times New Roman"/>
          <w:sz w:val="28"/>
          <w:szCs w:val="28"/>
        </w:rPr>
        <w:t xml:space="preserve"> практик</w:t>
      </w:r>
      <w:r>
        <w:rPr>
          <w:rFonts w:ascii="Times New Roman" w:hAnsi="Times New Roman"/>
          <w:sz w:val="28"/>
          <w:szCs w:val="28"/>
        </w:rPr>
        <w:t>у</w:t>
      </w:r>
      <w:r w:rsidRPr="00EB6975">
        <w:rPr>
          <w:rFonts w:ascii="Times New Roman" w:hAnsi="Times New Roman"/>
          <w:sz w:val="28"/>
          <w:szCs w:val="28"/>
        </w:rPr>
        <w:t xml:space="preserve">, а также 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ивает 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ую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определённост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единообразно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применени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прозрачност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эффективност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Pr="007B16D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процедур возврата налога на добавленную стоимость</w:t>
      </w:r>
      <w:r>
        <w:rPr>
          <w:rFonts w:ascii="Times New Roman" w:hAnsi="Times New Roman"/>
          <w:sz w:val="28"/>
          <w:szCs w:val="28"/>
        </w:rPr>
        <w:t>.</w:t>
      </w:r>
    </w:p>
    <w:p w:rsidR="00165C05" w:rsidRPr="00324299" w:rsidRDefault="00165C05" w:rsidP="00165C05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165C05" w:rsidRDefault="00165C05" w:rsidP="00165C05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Учитывая, что вопрос возврата суммы превышения налога на добавленную стоимость из бюджета может вызвать умеренный интерес со стороны </w:t>
      </w:r>
      <w:r>
        <w:rPr>
          <w:rFonts w:ascii="Times New Roman" w:hAnsi="Times New Roman"/>
          <w:sz w:val="28"/>
          <w:szCs w:val="28"/>
          <w:lang w:val="kk-KZ"/>
        </w:rPr>
        <w:br/>
        <w:t>бизнес-сообщества с</w:t>
      </w:r>
      <w:r w:rsidRPr="009F01CF">
        <w:rPr>
          <w:rFonts w:ascii="Times New Roman" w:hAnsi="Times New Roman"/>
          <w:sz w:val="28"/>
          <w:szCs w:val="28"/>
          <w:lang w:val="kk-KZ"/>
        </w:rPr>
        <w:t>огласно медиа-плана</w:t>
      </w:r>
      <w:r w:rsidR="006930EC" w:rsidRPr="006930EC">
        <w:t xml:space="preserve"> </w:t>
      </w:r>
      <w:r w:rsidR="006930EC" w:rsidRPr="006930EC">
        <w:rPr>
          <w:rFonts w:ascii="Times New Roman" w:hAnsi="Times New Roman"/>
          <w:sz w:val="28"/>
          <w:szCs w:val="28"/>
          <w:lang w:val="kk-KZ"/>
        </w:rPr>
        <w:t>Комитета государственных доходов Министерства финансов Республики Казахстан</w:t>
      </w:r>
      <w:r w:rsidR="006930EC">
        <w:rPr>
          <w:rFonts w:ascii="Times New Roman" w:hAnsi="Times New Roman"/>
          <w:sz w:val="28"/>
          <w:szCs w:val="28"/>
          <w:lang w:val="kk-KZ"/>
        </w:rPr>
        <w:t xml:space="preserve"> (далее – Комитета)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по проведению </w:t>
      </w:r>
      <w:r>
        <w:rPr>
          <w:rFonts w:ascii="Times New Roman" w:hAnsi="Times New Roman"/>
          <w:sz w:val="28"/>
          <w:szCs w:val="28"/>
          <w:lang w:val="kk-KZ"/>
        </w:rPr>
        <w:br/>
      </w:r>
      <w:r w:rsidRPr="009F01CF">
        <w:rPr>
          <w:rFonts w:ascii="Times New Roman" w:hAnsi="Times New Roman"/>
          <w:sz w:val="28"/>
          <w:szCs w:val="28"/>
          <w:lang w:val="kk-KZ"/>
        </w:rPr>
        <w:t>информационно-просветительской работы по новому Налоговому кодексу</w:t>
      </w:r>
      <w:r w:rsidR="0050136E">
        <w:rPr>
          <w:rFonts w:ascii="Times New Roman" w:hAnsi="Times New Roman"/>
          <w:sz w:val="28"/>
          <w:szCs w:val="28"/>
          <w:lang w:val="kk-KZ"/>
        </w:rPr>
        <w:t xml:space="preserve"> в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F01CF">
        <w:rPr>
          <w:rFonts w:ascii="Times New Roman" w:hAnsi="Times New Roman"/>
          <w:sz w:val="28"/>
          <w:szCs w:val="28"/>
          <w:lang w:val="kk-KZ"/>
        </w:rPr>
        <w:t>август</w:t>
      </w:r>
      <w:r w:rsidR="0050136E">
        <w:rPr>
          <w:rFonts w:ascii="Times New Roman" w:hAnsi="Times New Roman"/>
          <w:sz w:val="28"/>
          <w:szCs w:val="28"/>
          <w:lang w:val="kk-KZ"/>
        </w:rPr>
        <w:t>е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2025 года </w:t>
      </w:r>
      <w:r w:rsidR="0050136E">
        <w:rPr>
          <w:rFonts w:ascii="Times New Roman" w:hAnsi="Times New Roman"/>
          <w:sz w:val="28"/>
          <w:szCs w:val="28"/>
          <w:lang w:val="kk-KZ"/>
        </w:rPr>
        <w:t>оп</w:t>
      </w:r>
      <w:r w:rsidRPr="009F01CF">
        <w:rPr>
          <w:rFonts w:ascii="Times New Roman" w:hAnsi="Times New Roman"/>
          <w:sz w:val="28"/>
          <w:szCs w:val="28"/>
          <w:lang w:val="kk-KZ"/>
        </w:rPr>
        <w:t>ублик</w:t>
      </w:r>
      <w:r w:rsidR="0050136E">
        <w:rPr>
          <w:rFonts w:ascii="Times New Roman" w:hAnsi="Times New Roman"/>
          <w:sz w:val="28"/>
          <w:szCs w:val="28"/>
          <w:lang w:val="kk-KZ"/>
        </w:rPr>
        <w:t>ован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пресс-релиз по </w:t>
      </w:r>
      <w:r>
        <w:rPr>
          <w:rFonts w:ascii="Times New Roman" w:hAnsi="Times New Roman"/>
          <w:sz w:val="28"/>
          <w:szCs w:val="28"/>
          <w:lang w:val="kk-KZ"/>
        </w:rPr>
        <w:t xml:space="preserve">данному </w:t>
      </w:r>
      <w:r w:rsidRPr="009F01CF">
        <w:rPr>
          <w:rFonts w:ascii="Times New Roman" w:hAnsi="Times New Roman"/>
          <w:sz w:val="28"/>
          <w:szCs w:val="28"/>
          <w:lang w:val="kk-KZ"/>
        </w:rPr>
        <w:t>вопрос</w:t>
      </w:r>
      <w:r>
        <w:rPr>
          <w:rFonts w:ascii="Times New Roman" w:hAnsi="Times New Roman"/>
          <w:sz w:val="28"/>
          <w:szCs w:val="28"/>
          <w:lang w:val="kk-KZ"/>
        </w:rPr>
        <w:t>у.</w:t>
      </w:r>
    </w:p>
    <w:p w:rsidR="00165C05" w:rsidRDefault="00165C05" w:rsidP="00165C05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Кроме того, 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в ноябре 2025 года  </w:t>
      </w:r>
      <w:r>
        <w:rPr>
          <w:rFonts w:ascii="Times New Roman" w:hAnsi="Times New Roman"/>
          <w:sz w:val="28"/>
          <w:szCs w:val="28"/>
          <w:lang w:val="kk-KZ"/>
        </w:rPr>
        <w:t xml:space="preserve">планируется проведение </w:t>
      </w:r>
      <w:r w:rsidRPr="009F01CF">
        <w:rPr>
          <w:rFonts w:ascii="Times New Roman" w:hAnsi="Times New Roman"/>
          <w:sz w:val="28"/>
          <w:szCs w:val="28"/>
          <w:lang w:val="kk-KZ"/>
        </w:rPr>
        <w:t>прямо</w:t>
      </w:r>
      <w:r>
        <w:rPr>
          <w:rFonts w:ascii="Times New Roman" w:hAnsi="Times New Roman"/>
          <w:sz w:val="28"/>
          <w:szCs w:val="28"/>
          <w:lang w:val="kk-KZ"/>
        </w:rPr>
        <w:t>го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эфир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9F01CF">
        <w:rPr>
          <w:rFonts w:ascii="Times New Roman" w:hAnsi="Times New Roman"/>
          <w:sz w:val="28"/>
          <w:szCs w:val="28"/>
          <w:lang w:val="kk-KZ"/>
        </w:rPr>
        <w:t xml:space="preserve"> в социальных сетях (Instagram)</w:t>
      </w:r>
      <w:r>
        <w:rPr>
          <w:rFonts w:ascii="Times New Roman" w:hAnsi="Times New Roman"/>
          <w:sz w:val="28"/>
          <w:szCs w:val="28"/>
          <w:lang w:val="kk-KZ"/>
        </w:rPr>
        <w:t xml:space="preserve"> Комитета Руководителем управления администрирования налога на добавленную стоимость Департамента налогового администрирования Комитета </w:t>
      </w:r>
      <w:r w:rsidRPr="0075546C">
        <w:rPr>
          <w:rFonts w:ascii="Times New Roman" w:hAnsi="Times New Roman"/>
          <w:sz w:val="28"/>
          <w:szCs w:val="28"/>
          <w:lang w:val="kk-KZ"/>
        </w:rPr>
        <w:t xml:space="preserve">государственных доходов Министерства финансов Республики Казахстан </w:t>
      </w:r>
      <w:r>
        <w:rPr>
          <w:rFonts w:ascii="Times New Roman" w:hAnsi="Times New Roman"/>
          <w:sz w:val="28"/>
          <w:szCs w:val="28"/>
          <w:lang w:val="kk-KZ"/>
        </w:rPr>
        <w:t xml:space="preserve">Әзімшайық Е.С. </w:t>
      </w:r>
    </w:p>
    <w:p w:rsidR="00165C05" w:rsidRPr="00BC4CDD" w:rsidRDefault="00165C05" w:rsidP="00165C05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165C05" w:rsidRPr="00DE49DF" w:rsidRDefault="00165C05" w:rsidP="00165C05">
      <w:pPr>
        <w:widowControl w:val="0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социально-экономических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, правовых 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ин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ых последствий</w:t>
      </w:r>
      <w:r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, а также не повлияет на обеспечение национальной безопасности</w:t>
      </w:r>
      <w:r w:rsidRPr="00DE49D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</w:p>
    <w:p w:rsid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Министр финансов</w:t>
      </w:r>
    </w:p>
    <w:p w:rsidR="008B2F0A" w:rsidRPr="00165C05" w:rsidRDefault="00165C05" w:rsidP="00165C05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lang w:val="kk-KZ"/>
        </w:rPr>
      </w:pPr>
      <w:r w:rsidRPr="003368CB">
        <w:rPr>
          <w:rFonts w:ascii="Times New Roman" w:eastAsia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</w:r>
      <w:r>
        <w:rPr>
          <w:rFonts w:ascii="Times New Roman" w:eastAsia="Times New Roman" w:hAnsi="Times New Roman"/>
          <w:b/>
          <w:sz w:val="28"/>
          <w:szCs w:val="28"/>
        </w:rPr>
        <w:tab/>
        <w:t xml:space="preserve">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Такиев</w:t>
      </w:r>
      <w:proofErr w:type="spellEnd"/>
    </w:p>
    <w:sectPr w:rsidR="008B2F0A" w:rsidRPr="00165C05" w:rsidSect="00D43B68">
      <w:pgSz w:w="12240" w:h="15840"/>
      <w:pgMar w:top="1418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493"/>
    <w:multiLevelType w:val="hybridMultilevel"/>
    <w:tmpl w:val="CB44AE44"/>
    <w:lvl w:ilvl="0" w:tplc="3D600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B1"/>
    <w:rsid w:val="00062DB1"/>
    <w:rsid w:val="00165C05"/>
    <w:rsid w:val="00176D70"/>
    <w:rsid w:val="0050136E"/>
    <w:rsid w:val="006930EC"/>
    <w:rsid w:val="008B2F0A"/>
    <w:rsid w:val="00B807BC"/>
    <w:rsid w:val="00D13054"/>
    <w:rsid w:val="00D4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BE10A"/>
  <w15:chartTrackingRefBased/>
  <w15:docId w15:val="{9B90443B-D47B-4B9E-9D7C-07E90DD74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C05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5C0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165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Асель Сапаева Дженгишовна</dc:creator>
  <cp:keywords/>
  <dc:description/>
  <cp:lastModifiedBy>Асель Сапаева Дженгишовна</cp:lastModifiedBy>
  <cp:revision>5</cp:revision>
  <dcterms:created xsi:type="dcterms:W3CDTF">2025-08-20T04:43:00Z</dcterms:created>
  <dcterms:modified xsi:type="dcterms:W3CDTF">2025-09-12T03:44:00Z</dcterms:modified>
</cp:coreProperties>
</file>